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D7" w:rsidRDefault="00C56A6D">
      <w:pPr>
        <w:spacing w:after="0" w:line="259" w:lineRule="auto"/>
        <w:ind w:right="1558"/>
        <w:jc w:val="right"/>
      </w:pPr>
      <w:r>
        <w:rPr>
          <w:b/>
          <w:sz w:val="24"/>
          <w:u w:val="single" w:color="000000"/>
        </w:rPr>
        <w:t>INFORMATION REQUIRED FROM CLIENT / APPLICANT</w:t>
      </w:r>
      <w:r>
        <w:rPr>
          <w:b/>
          <w:sz w:val="24"/>
        </w:rPr>
        <w:t xml:space="preserve"> </w:t>
      </w:r>
    </w:p>
    <w:p w:rsidR="000627D7" w:rsidRDefault="00C56A6D">
      <w:pPr>
        <w:spacing w:after="3" w:line="259" w:lineRule="auto"/>
        <w:ind w:left="2187" w:hanging="10"/>
        <w:jc w:val="left"/>
      </w:pPr>
      <w:r>
        <w:rPr>
          <w:b/>
        </w:rPr>
        <w:t>(Please fill in the following table and email us)</w:t>
      </w:r>
      <w:r>
        <w:t xml:space="preserve"> </w:t>
      </w:r>
    </w:p>
    <w:p w:rsidR="000627D7" w:rsidRDefault="00C56A6D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820" w:type="dxa"/>
        <w:tblInd w:w="-606" w:type="dxa"/>
        <w:tblCellMar>
          <w:top w:w="41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00"/>
        <w:gridCol w:w="3960"/>
        <w:gridCol w:w="1925"/>
        <w:gridCol w:w="940"/>
        <w:gridCol w:w="1159"/>
        <w:gridCol w:w="393"/>
        <w:gridCol w:w="543"/>
      </w:tblGrid>
      <w:tr w:rsidR="000627D7">
        <w:trPr>
          <w:trHeight w:val="52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S. No.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rPr>
                <w:b/>
              </w:rPr>
              <w:t xml:space="preserve">Particulars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rPr>
                <w:b/>
              </w:rPr>
              <w:t xml:space="preserve">Details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>Applicant’s complete Name</w:t>
            </w: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Address of the Applicant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15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Type of Organisation 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tabs>
                <w:tab w:val="center" w:pos="1407"/>
                <w:tab w:val="right" w:pos="3901"/>
              </w:tabs>
              <w:spacing w:after="0" w:line="259" w:lineRule="auto"/>
              <w:jc w:val="left"/>
            </w:pPr>
            <w:r>
              <w:t xml:space="preserve">(Pvt. </w:t>
            </w:r>
            <w:r>
              <w:tab/>
              <w:t xml:space="preserve">Ltd./Public </w:t>
            </w:r>
            <w:r>
              <w:tab/>
              <w:t xml:space="preserve">Ltd./Partnership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Firm/Proprietorship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Firm/Trust/Individual)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Is the organisation registered as startup or Small Enterprise under MSME Act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(If </w:t>
            </w:r>
            <w:r>
              <w:tab/>
              <w:t xml:space="preserve">yes, </w:t>
            </w:r>
            <w:r>
              <w:tab/>
              <w:t xml:space="preserve">please registration )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jc w:val="left"/>
            </w:pPr>
            <w:r>
              <w:t xml:space="preserve">provide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jc w:val="left"/>
            </w:pPr>
            <w:r>
              <w:t xml:space="preserve">certificate 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jc w:val="left"/>
            </w:pPr>
            <w:r>
              <w:t xml:space="preserve">of 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</w:pPr>
            <w:r>
              <w:t xml:space="preserve">such </w:t>
            </w:r>
          </w:p>
        </w:tc>
      </w:tr>
      <w:tr w:rsidR="000627D7">
        <w:trPr>
          <w:trHeight w:val="78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Full name of the Signatory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(On behalf of company/firm/trust)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Designation of Signatory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Nationality of Signatory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Indian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26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>Father’s / husband’s name of Signatory</w:t>
            </w: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26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Mark/brand name ( only word or logo)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26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Category of Mark ( Word / Device  ) **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Description of Goods / services 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( specific ) for which Mark is to be used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7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Trade description </w:t>
            </w:r>
          </w:p>
          <w:p w:rsidR="000627D7" w:rsidRDefault="00C56A6D">
            <w:pPr>
              <w:tabs>
                <w:tab w:val="right" w:pos="3901"/>
              </w:tabs>
              <w:spacing w:after="0" w:line="259" w:lineRule="auto"/>
              <w:jc w:val="left"/>
            </w:pPr>
            <w:r>
              <w:t xml:space="preserve">(Manufacturer/Traders, </w:t>
            </w:r>
            <w:r>
              <w:tab/>
              <w:t xml:space="preserve">Service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Providers) 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14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155" w:line="259" w:lineRule="auto"/>
              <w:ind w:left="108"/>
              <w:jc w:val="left"/>
            </w:pPr>
            <w:r>
              <w:t xml:space="preserve">Period of usage of mark. ** </w:t>
            </w:r>
          </w:p>
          <w:p w:rsidR="000627D7" w:rsidRDefault="00C56A6D">
            <w:pPr>
              <w:spacing w:after="154" w:line="259" w:lineRule="auto"/>
              <w:ind w:left="108"/>
            </w:pPr>
            <w:r>
              <w:t xml:space="preserve">Is it proposed to be used or any evidence in case of prior use (commercial use)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26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Contact No. of Applicant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Email id of Applicant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7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 w:right="49"/>
            </w:pPr>
            <w:r>
              <w:t xml:space="preserve">Is Applicant claiming protection for specific combination of colours other than black and white ? **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52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8"/>
            </w:pPr>
            <w:r>
              <w:t xml:space="preserve">Is Applicant claiming the mark to be of any specific font ?**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  <w:tr w:rsidR="000627D7">
        <w:trPr>
          <w:trHeight w:val="144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0" w:line="259" w:lineRule="auto"/>
              <w:ind w:left="107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7D7" w:rsidRDefault="00C56A6D">
            <w:pPr>
              <w:spacing w:after="157" w:line="257" w:lineRule="auto"/>
              <w:ind w:left="108" w:right="48"/>
            </w:pPr>
            <w:r>
              <w:t xml:space="preserve">Signed Power of Authorization in the format as will be sent to </w:t>
            </w:r>
            <w:r>
              <w:t xml:space="preserve">you in our next email 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Separately given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  <w:p w:rsidR="000627D7" w:rsidRDefault="00C56A6D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27D7" w:rsidRDefault="000627D7">
            <w:pPr>
              <w:spacing w:after="160" w:line="259" w:lineRule="auto"/>
              <w:jc w:val="left"/>
            </w:pPr>
          </w:p>
        </w:tc>
      </w:tr>
    </w:tbl>
    <w:p w:rsidR="000627D7" w:rsidRDefault="00C56A6D">
      <w:pPr>
        <w:spacing w:after="0" w:line="259" w:lineRule="auto"/>
        <w:jc w:val="left"/>
      </w:pPr>
      <w:r>
        <w:t xml:space="preserve"> </w:t>
      </w:r>
    </w:p>
    <w:p w:rsidR="000627D7" w:rsidRDefault="00C56A6D">
      <w:pPr>
        <w:spacing w:after="0" w:line="259" w:lineRule="auto"/>
        <w:jc w:val="left"/>
      </w:pPr>
      <w:r>
        <w:t xml:space="preserve"> </w:t>
      </w:r>
    </w:p>
    <w:p w:rsidR="000627D7" w:rsidRDefault="00C56A6D">
      <w:pPr>
        <w:spacing w:after="10"/>
        <w:ind w:left="-15"/>
      </w:pPr>
      <w:r>
        <w:t xml:space="preserve">Explanations (**) : </w:t>
      </w:r>
    </w:p>
    <w:p w:rsidR="000627D7" w:rsidRDefault="00C56A6D">
      <w:pPr>
        <w:tabs>
          <w:tab w:val="center" w:pos="1708"/>
        </w:tabs>
        <w:ind w:left="-15"/>
        <w:jc w:val="left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Category of Trademark : </w:t>
      </w:r>
    </w:p>
    <w:p w:rsidR="000627D7" w:rsidRDefault="00C56A6D">
      <w:pPr>
        <w:numPr>
          <w:ilvl w:val="0"/>
          <w:numId w:val="1"/>
        </w:numPr>
        <w:spacing w:after="5" w:line="249" w:lineRule="auto"/>
        <w:ind w:hanging="566"/>
        <w:jc w:val="left"/>
      </w:pPr>
      <w:r>
        <w:rPr>
          <w:b/>
          <w:i/>
        </w:rPr>
        <w:t xml:space="preserve">Word mark </w:t>
      </w:r>
      <w:r>
        <w:rPr>
          <w:i/>
        </w:rPr>
        <w:t xml:space="preserve">(it includes one or more words, letters, numerals or anything written in standard character),  </w:t>
      </w:r>
    </w:p>
    <w:p w:rsidR="000627D7" w:rsidRDefault="00C56A6D">
      <w:pPr>
        <w:spacing w:after="0" w:line="259" w:lineRule="auto"/>
        <w:jc w:val="left"/>
      </w:pPr>
      <w:r>
        <w:rPr>
          <w:i/>
        </w:rPr>
        <w:t xml:space="preserve"> </w:t>
      </w:r>
    </w:p>
    <w:p w:rsidR="000627D7" w:rsidRDefault="00C56A6D">
      <w:pPr>
        <w:numPr>
          <w:ilvl w:val="0"/>
          <w:numId w:val="1"/>
        </w:numPr>
        <w:spacing w:after="5" w:line="249" w:lineRule="auto"/>
        <w:ind w:hanging="566"/>
        <w:jc w:val="left"/>
      </w:pPr>
      <w:r>
        <w:rPr>
          <w:b/>
          <w:i/>
        </w:rPr>
        <w:t xml:space="preserve">Device mark </w:t>
      </w:r>
      <w:r>
        <w:rPr>
          <w:i/>
        </w:rPr>
        <w:t xml:space="preserve">(it </w:t>
      </w:r>
      <w:r>
        <w:rPr>
          <w:i/>
        </w:rPr>
        <w:t xml:space="preserve">includes any label, sticker, monogram, logo or any geometrical figure other than word mark),  </w:t>
      </w:r>
    </w:p>
    <w:p w:rsidR="000627D7" w:rsidRDefault="00C56A6D">
      <w:pPr>
        <w:spacing w:after="0" w:line="259" w:lineRule="auto"/>
        <w:jc w:val="left"/>
      </w:pPr>
      <w:r>
        <w:rPr>
          <w:i/>
        </w:rPr>
        <w:t xml:space="preserve"> </w:t>
      </w:r>
    </w:p>
    <w:p w:rsidR="000627D7" w:rsidRDefault="00C56A6D">
      <w:pPr>
        <w:numPr>
          <w:ilvl w:val="0"/>
          <w:numId w:val="1"/>
        </w:numPr>
        <w:spacing w:after="5" w:line="249" w:lineRule="auto"/>
        <w:ind w:hanging="566"/>
        <w:jc w:val="left"/>
      </w:pPr>
      <w:r>
        <w:rPr>
          <w:b/>
          <w:i/>
        </w:rPr>
        <w:t xml:space="preserve">Colour </w:t>
      </w:r>
      <w:r>
        <w:rPr>
          <w:i/>
        </w:rPr>
        <w:t xml:space="preserve">(when the distinctiveness is claimed in the combination of colours with or without </w:t>
      </w:r>
    </w:p>
    <w:p w:rsidR="000627D7" w:rsidRDefault="00C56A6D">
      <w:pPr>
        <w:spacing w:after="5" w:line="249" w:lineRule="auto"/>
        <w:ind w:left="576" w:hanging="10"/>
        <w:jc w:val="left"/>
      </w:pPr>
      <w:r>
        <w:rPr>
          <w:i/>
        </w:rPr>
        <w:t xml:space="preserve">device),  </w:t>
      </w:r>
    </w:p>
    <w:p w:rsidR="000627D7" w:rsidRDefault="00C56A6D">
      <w:pPr>
        <w:spacing w:after="0" w:line="259" w:lineRule="auto"/>
        <w:jc w:val="left"/>
      </w:pPr>
      <w:r>
        <w:rPr>
          <w:i/>
        </w:rPr>
        <w:t xml:space="preserve"> </w:t>
      </w:r>
    </w:p>
    <w:p w:rsidR="000627D7" w:rsidRDefault="00C56A6D">
      <w:pPr>
        <w:numPr>
          <w:ilvl w:val="0"/>
          <w:numId w:val="1"/>
        </w:numPr>
        <w:spacing w:after="5" w:line="249" w:lineRule="auto"/>
        <w:ind w:hanging="566"/>
        <w:jc w:val="left"/>
      </w:pPr>
      <w:r>
        <w:rPr>
          <w:b/>
          <w:i/>
        </w:rPr>
        <w:t xml:space="preserve">Three dimensional trademark </w:t>
      </w:r>
      <w:r>
        <w:rPr>
          <w:i/>
        </w:rPr>
        <w:t>(it includes shape or packa</w:t>
      </w:r>
      <w:r>
        <w:rPr>
          <w:i/>
        </w:rPr>
        <w:t xml:space="preserve">ging of goods), </w:t>
      </w:r>
    </w:p>
    <w:p w:rsidR="000627D7" w:rsidRDefault="00C56A6D">
      <w:pPr>
        <w:spacing w:after="0" w:line="259" w:lineRule="auto"/>
        <w:jc w:val="left"/>
      </w:pPr>
      <w:r>
        <w:rPr>
          <w:i/>
        </w:rPr>
        <w:t xml:space="preserve"> </w:t>
      </w:r>
    </w:p>
    <w:p w:rsidR="000627D7" w:rsidRDefault="00C56A6D">
      <w:pPr>
        <w:numPr>
          <w:ilvl w:val="0"/>
          <w:numId w:val="1"/>
        </w:numPr>
        <w:ind w:hanging="566"/>
        <w:jc w:val="left"/>
      </w:pPr>
      <w:r>
        <w:rPr>
          <w:b/>
        </w:rPr>
        <w:t>Sound Mark</w:t>
      </w:r>
      <w:r>
        <w:t xml:space="preserve"> (where a particular sound does the function of uniquely identifying the origin of a product or a service).</w:t>
      </w:r>
      <w:r>
        <w:rPr>
          <w:b/>
        </w:rPr>
        <w:t xml:space="preserve"> </w:t>
      </w:r>
    </w:p>
    <w:p w:rsidR="000627D7" w:rsidRDefault="00C56A6D">
      <w:pPr>
        <w:spacing w:after="168" w:line="259" w:lineRule="auto"/>
        <w:ind w:left="360"/>
        <w:jc w:val="left"/>
      </w:pPr>
      <w:r>
        <w:rPr>
          <w:b/>
          <w:i/>
        </w:rPr>
        <w:t xml:space="preserve"> </w:t>
      </w:r>
    </w:p>
    <w:p w:rsidR="000627D7" w:rsidRDefault="00C56A6D">
      <w:pPr>
        <w:numPr>
          <w:ilvl w:val="0"/>
          <w:numId w:val="2"/>
        </w:numPr>
        <w:spacing w:after="158" w:line="259" w:lineRule="auto"/>
        <w:ind w:hanging="720"/>
        <w:jc w:val="left"/>
      </w:pPr>
      <w:r>
        <w:rPr>
          <w:b/>
        </w:rPr>
        <w:t xml:space="preserve">Prior Use of the Mark: </w:t>
      </w:r>
    </w:p>
    <w:p w:rsidR="000627D7" w:rsidRDefault="00C56A6D">
      <w:pPr>
        <w:spacing w:after="0"/>
        <w:ind w:left="720"/>
      </w:pPr>
      <w:r>
        <w:t>In case the use of the Trade Mark is claimed prior to the date of application, the applicant</w:t>
      </w:r>
      <w:r>
        <w:t xml:space="preserve"> shall file an affidavit testifying to such use along with supporting documents. Also, a specific date of prior use is required. </w:t>
      </w:r>
    </w:p>
    <w:p w:rsidR="000627D7" w:rsidRDefault="00C56A6D">
      <w:pPr>
        <w:spacing w:after="183" w:line="259" w:lineRule="auto"/>
        <w:jc w:val="left"/>
      </w:pPr>
      <w:r>
        <w:t xml:space="preserve"> </w:t>
      </w:r>
    </w:p>
    <w:p w:rsidR="000627D7" w:rsidRDefault="00C56A6D">
      <w:pPr>
        <w:numPr>
          <w:ilvl w:val="0"/>
          <w:numId w:val="2"/>
        </w:numPr>
        <w:spacing w:after="160" w:line="259" w:lineRule="auto"/>
        <w:ind w:hanging="720"/>
        <w:jc w:val="left"/>
      </w:pPr>
      <w:r>
        <w:rPr>
          <w:b/>
        </w:rPr>
        <w:t xml:space="preserve">Combination of colours: </w:t>
      </w:r>
    </w:p>
    <w:p w:rsidR="000627D7" w:rsidRDefault="00C56A6D">
      <w:pPr>
        <w:spacing w:after="0"/>
        <w:ind w:left="720"/>
      </w:pPr>
      <w:r>
        <w:t>If specific combination of colours other than black and white is mentioned, it shall be presumed th</w:t>
      </w:r>
      <w:r>
        <w:t xml:space="preserve">at the distinctiveness of the mark is claimed in that combination of colours and application will be considered accordingly. </w:t>
      </w:r>
    </w:p>
    <w:p w:rsidR="000627D7" w:rsidRDefault="00C56A6D">
      <w:pPr>
        <w:spacing w:after="185" w:line="259" w:lineRule="auto"/>
        <w:jc w:val="left"/>
      </w:pPr>
      <w:r>
        <w:t xml:space="preserve"> </w:t>
      </w:r>
    </w:p>
    <w:p w:rsidR="000627D7" w:rsidRDefault="00C56A6D">
      <w:pPr>
        <w:numPr>
          <w:ilvl w:val="0"/>
          <w:numId w:val="2"/>
        </w:numPr>
        <w:spacing w:after="160" w:line="259" w:lineRule="auto"/>
        <w:ind w:hanging="720"/>
        <w:jc w:val="left"/>
      </w:pPr>
      <w:r>
        <w:rPr>
          <w:b/>
        </w:rPr>
        <w:t xml:space="preserve">Language: </w:t>
      </w:r>
    </w:p>
    <w:p w:rsidR="000627D7" w:rsidRDefault="00C56A6D">
      <w:pPr>
        <w:ind w:left="720"/>
      </w:pPr>
      <w:r>
        <w:t xml:space="preserve">If the Mark is in language other than English &amp; Hindi, Translation of the mark in English must be provided. </w:t>
      </w:r>
    </w:p>
    <w:p w:rsidR="000627D7" w:rsidRDefault="00C56A6D">
      <w:pPr>
        <w:spacing w:line="259" w:lineRule="auto"/>
        <w:jc w:val="left"/>
      </w:pPr>
      <w:r>
        <w:t xml:space="preserve"> </w:t>
      </w:r>
    </w:p>
    <w:p w:rsidR="000627D7" w:rsidRDefault="00C56A6D">
      <w:pPr>
        <w:numPr>
          <w:ilvl w:val="0"/>
          <w:numId w:val="2"/>
        </w:numPr>
        <w:spacing w:after="160" w:line="259" w:lineRule="auto"/>
        <w:ind w:hanging="720"/>
        <w:jc w:val="left"/>
      </w:pPr>
      <w:r>
        <w:rPr>
          <w:b/>
        </w:rPr>
        <w:t xml:space="preserve">MSME /Start up: </w:t>
      </w:r>
    </w:p>
    <w:p w:rsidR="000627D7" w:rsidRDefault="00C56A6D">
      <w:pPr>
        <w:ind w:left="720"/>
      </w:pPr>
      <w:r>
        <w:t xml:space="preserve">If the Applicant claims to be a start up or MSME organisation, a certificate to that effect will have to be provided.  </w:t>
      </w:r>
    </w:p>
    <w:p w:rsidR="000627D7" w:rsidRDefault="00C56A6D">
      <w:pPr>
        <w:spacing w:after="211" w:line="259" w:lineRule="auto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27D7" w:rsidRDefault="00C56A6D">
      <w:pPr>
        <w:numPr>
          <w:ilvl w:val="0"/>
          <w:numId w:val="2"/>
        </w:numPr>
        <w:spacing w:after="158" w:line="259" w:lineRule="auto"/>
        <w:ind w:hanging="720"/>
        <w:jc w:val="left"/>
      </w:pPr>
      <w:r>
        <w:rPr>
          <w:b/>
          <w:i/>
        </w:rPr>
        <w:lastRenderedPageBreak/>
        <w:t xml:space="preserve">Partnership Firm: </w:t>
      </w:r>
    </w:p>
    <w:p w:rsidR="000627D7" w:rsidRDefault="00C56A6D" w:rsidP="00C56A6D">
      <w:pPr>
        <w:ind w:left="720"/>
      </w:pPr>
      <w:r>
        <w:t xml:space="preserve">In case of Partnership Firm, any Partner can sign POA or Application, however, details of all the partners will be required to be filled in the Application. </w:t>
      </w:r>
      <w:bookmarkStart w:id="0" w:name="_GoBack"/>
      <w:bookmarkEnd w:id="0"/>
    </w:p>
    <w:sectPr w:rsidR="000627D7">
      <w:pgSz w:w="11906" w:h="16838"/>
      <w:pgMar w:top="1440" w:right="1430" w:bottom="1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488"/>
    <w:multiLevelType w:val="hybridMultilevel"/>
    <w:tmpl w:val="7B2829C8"/>
    <w:lvl w:ilvl="0" w:tplc="61520266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2EA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4A7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CE6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C0D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8E67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0B5E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08D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C5EB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51950"/>
    <w:multiLevelType w:val="hybridMultilevel"/>
    <w:tmpl w:val="9C04F2D0"/>
    <w:lvl w:ilvl="0" w:tplc="D78CAD96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473E8">
      <w:start w:val="1"/>
      <w:numFmt w:val="lowerLetter"/>
      <w:lvlText w:val="%2)"/>
      <w:lvlJc w:val="left"/>
      <w:pPr>
        <w:ind w:left="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471E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EED4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AE05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8CDB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7A46B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A885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2963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C58F8"/>
    <w:multiLevelType w:val="hybridMultilevel"/>
    <w:tmpl w:val="CF7A1A2A"/>
    <w:lvl w:ilvl="0" w:tplc="405A4628">
      <w:start w:val="1"/>
      <w:numFmt w:val="upperLetter"/>
      <w:lvlText w:val="%1)"/>
      <w:lvlJc w:val="left"/>
      <w:pPr>
        <w:ind w:left="11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A0B68">
      <w:start w:val="2"/>
      <w:numFmt w:val="decimal"/>
      <w:lvlText w:val="%2)"/>
      <w:lvlJc w:val="left"/>
      <w:pPr>
        <w:ind w:left="127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61F78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4AD5E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0816C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C87DA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24C76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4BAC6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0E53C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352BB"/>
    <w:multiLevelType w:val="hybridMultilevel"/>
    <w:tmpl w:val="4FBC31C0"/>
    <w:lvl w:ilvl="0" w:tplc="EE361AD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618EC">
      <w:start w:val="1"/>
      <w:numFmt w:val="bullet"/>
      <w:lvlText w:val="o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E73F6">
      <w:start w:val="1"/>
      <w:numFmt w:val="bullet"/>
      <w:lvlRestart w:val="0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8EBFF0">
      <w:start w:val="1"/>
      <w:numFmt w:val="bullet"/>
      <w:lvlText w:val="•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8BB10">
      <w:start w:val="1"/>
      <w:numFmt w:val="bullet"/>
      <w:lvlText w:val="o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D4B760">
      <w:start w:val="1"/>
      <w:numFmt w:val="bullet"/>
      <w:lvlText w:val="▪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8C2F1C">
      <w:start w:val="1"/>
      <w:numFmt w:val="bullet"/>
      <w:lvlText w:val="•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08150">
      <w:start w:val="1"/>
      <w:numFmt w:val="bullet"/>
      <w:lvlText w:val="o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60FA6">
      <w:start w:val="1"/>
      <w:numFmt w:val="bullet"/>
      <w:lvlText w:val="▪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681954"/>
    <w:multiLevelType w:val="hybridMultilevel"/>
    <w:tmpl w:val="A6B26642"/>
    <w:lvl w:ilvl="0" w:tplc="712C111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686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5C6C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12E5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AA35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47C0C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40CF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DECB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744C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D7"/>
    <w:rsid w:val="000627D7"/>
    <w:rsid w:val="00C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601"/>
  <w15:docId w15:val="{AE735E4E-9336-424A-A32E-18C44AAE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6" w:line="248" w:lineRule="auto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603" w:hanging="10"/>
      <w:jc w:val="center"/>
      <w:outlineLvl w:val="0"/>
    </w:pPr>
    <w:rPr>
      <w:rFonts w:ascii="Cambria" w:eastAsia="Cambria" w:hAnsi="Cambria" w:cs="Cambria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Lagoo</dc:creator>
  <cp:keywords/>
  <cp:lastModifiedBy>Vishal Lagoo</cp:lastModifiedBy>
  <cp:revision>2</cp:revision>
  <dcterms:created xsi:type="dcterms:W3CDTF">2020-10-13T12:57:00Z</dcterms:created>
  <dcterms:modified xsi:type="dcterms:W3CDTF">2020-10-13T12:57:00Z</dcterms:modified>
</cp:coreProperties>
</file>